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B06" w:rsidRPr="00895B06" w:rsidRDefault="00895B06" w:rsidP="00895B06">
      <w:pPr>
        <w:pStyle w:val="Default"/>
        <w:jc w:val="both"/>
        <w:rPr>
          <w:rFonts w:ascii="Segoe UI" w:hAnsi="Segoe UI" w:cs="Segoe UI"/>
          <w:b/>
          <w:bCs/>
          <w:sz w:val="22"/>
          <w:szCs w:val="22"/>
        </w:rPr>
      </w:pPr>
      <w:r w:rsidRPr="00895B06">
        <w:rPr>
          <w:rFonts w:ascii="Segoe UI" w:hAnsi="Segoe UI" w:cs="Segoe UI"/>
          <w:b/>
          <w:bCs/>
          <w:sz w:val="22"/>
          <w:szCs w:val="22"/>
        </w:rPr>
        <w:t xml:space="preserve">If a LOMC was not included on the Revalidation Letter, can a property owner obtain a new LOMC? </w:t>
      </w:r>
    </w:p>
    <w:p w:rsidR="00895B06" w:rsidRPr="00895B06" w:rsidRDefault="00895B06" w:rsidP="00895B06">
      <w:pPr>
        <w:jc w:val="both"/>
        <w:rPr>
          <w:rFonts w:ascii="Segoe UI" w:hAnsi="Segoe UI" w:cs="Segoe UI"/>
        </w:rPr>
      </w:pPr>
    </w:p>
    <w:p w:rsidR="00895B06" w:rsidRPr="00895B06" w:rsidRDefault="00895B06" w:rsidP="00895B06">
      <w:pPr>
        <w:jc w:val="both"/>
        <w:rPr>
          <w:rFonts w:ascii="Segoe UI" w:hAnsi="Segoe UI" w:cs="Segoe UI"/>
        </w:rPr>
      </w:pPr>
      <w:r w:rsidRPr="00895B06">
        <w:rPr>
          <w:rFonts w:ascii="Segoe UI" w:hAnsi="Segoe UI" w:cs="Segoe UI"/>
        </w:rPr>
        <w:t xml:space="preserve">A: In response to the updated FIRM, some property owners may believe that their properties have been incorrectly omitted from the Revalidation Letter and placed in a SFHA and, therefore, are subject to the mandatory Federal flood insurance requirement for structures with a Federally-backed mortgage. If information is available proving that their property or structure should not be shown in the newly-revised SFHA, property owners can request a </w:t>
      </w:r>
      <w:r w:rsidRPr="00895B06">
        <w:rPr>
          <w:rFonts w:ascii="Segoe UI" w:hAnsi="Segoe UI" w:cs="Segoe UI"/>
          <w:b/>
          <w:bCs/>
        </w:rPr>
        <w:t>new LOMC</w:t>
      </w:r>
      <w:r w:rsidRPr="00895B06">
        <w:rPr>
          <w:rFonts w:ascii="Segoe UI" w:hAnsi="Segoe UI" w:cs="Segoe UI"/>
        </w:rPr>
        <w:t xml:space="preserve">. Based on the type and size of request, individuals, groups of property owners, or community officials may request changes to the FIRM based on new or revised data using a Letter of Map Amendment (LOMA) or Letter of Map Revision based on Fill (LOMR-F). When evaluating a decision to request a new LOMC, property owners should determine if data is available that would provide evidence that the newly published FIRM should be amended. For more information on requesting a LOMC, please contact FEMA’s Map Information </w:t>
      </w:r>
      <w:proofErr w:type="spellStart"/>
      <w:r w:rsidRPr="00895B06">
        <w:rPr>
          <w:rFonts w:ascii="Segoe UI" w:hAnsi="Segoe UI" w:cs="Segoe UI"/>
        </w:rPr>
        <w:t>eXchange</w:t>
      </w:r>
      <w:proofErr w:type="spellEnd"/>
      <w:r w:rsidRPr="00895B06">
        <w:rPr>
          <w:rFonts w:ascii="Segoe UI" w:hAnsi="Segoe UI" w:cs="Segoe UI"/>
        </w:rPr>
        <w:t xml:space="preserve"> (FMIX) at 1-877-336-2627 or visit the website at </w:t>
      </w:r>
      <w:hyperlink r:id="rId5" w:history="1">
        <w:r w:rsidRPr="00895B06">
          <w:rPr>
            <w:rStyle w:val="Hyperlink"/>
            <w:rFonts w:ascii="Segoe UI" w:hAnsi="Segoe UI" w:cs="Segoe UI"/>
          </w:rPr>
          <w:t>http://www.fema.gov/national-flood-insurance-program-0/letter-map-change-lomc</w:t>
        </w:r>
      </w:hyperlink>
      <w:r w:rsidRPr="00895B06">
        <w:rPr>
          <w:rFonts w:ascii="Segoe UI" w:hAnsi="Segoe UI" w:cs="Segoe UI"/>
        </w:rPr>
        <w:t>.</w:t>
      </w:r>
    </w:p>
    <w:p w:rsidR="00895B06" w:rsidRPr="00C24022" w:rsidRDefault="00895B06" w:rsidP="00895B06">
      <w:pPr>
        <w:jc w:val="both"/>
        <w:rPr>
          <w:rFonts w:ascii="Segoe UI" w:hAnsi="Segoe UI" w:cs="Segoe UI"/>
          <w:sz w:val="16"/>
          <w:szCs w:val="16"/>
        </w:rPr>
      </w:pPr>
    </w:p>
    <w:p w:rsidR="00EA58D7" w:rsidRPr="00895B06" w:rsidRDefault="00895B06" w:rsidP="00895B06">
      <w:pPr>
        <w:jc w:val="both"/>
        <w:rPr>
          <w:rFonts w:ascii="Segoe UI" w:hAnsi="Segoe UI" w:cs="Segoe UI"/>
        </w:rPr>
      </w:pPr>
      <w:r w:rsidRPr="00895B06">
        <w:rPr>
          <w:rFonts w:ascii="Segoe UI" w:hAnsi="Segoe UI" w:cs="Segoe UI"/>
        </w:rPr>
        <w:t xml:space="preserve">----------------------------------------------------------------------------------------------------------  </w:t>
      </w:r>
    </w:p>
    <w:p w:rsidR="00895B06" w:rsidRPr="00C24022" w:rsidRDefault="00895B06" w:rsidP="00895B06">
      <w:pPr>
        <w:jc w:val="both"/>
        <w:rPr>
          <w:rFonts w:ascii="Segoe UI" w:hAnsi="Segoe UI" w:cs="Segoe UI"/>
          <w:sz w:val="16"/>
          <w:szCs w:val="16"/>
        </w:rPr>
      </w:pPr>
    </w:p>
    <w:p w:rsidR="00895B06" w:rsidRPr="00895B06" w:rsidRDefault="00895B06" w:rsidP="00895B06">
      <w:pPr>
        <w:jc w:val="both"/>
        <w:rPr>
          <w:rFonts w:ascii="Segoe UI" w:hAnsi="Segoe UI" w:cs="Segoe UI"/>
        </w:rPr>
      </w:pPr>
      <w:r w:rsidRPr="00895B06">
        <w:rPr>
          <w:rFonts w:ascii="Segoe UI" w:hAnsi="Segoe UI" w:cs="Segoe UI"/>
        </w:rPr>
        <w:t>The Summary of Map Amendment has four categories:</w:t>
      </w:r>
    </w:p>
    <w:p w:rsidR="00895B06" w:rsidRPr="00C24022" w:rsidRDefault="00895B06" w:rsidP="00895B06">
      <w:pPr>
        <w:pStyle w:val="Default"/>
        <w:jc w:val="both"/>
        <w:rPr>
          <w:rFonts w:ascii="Segoe UI" w:hAnsi="Segoe UI" w:cs="Segoe UI"/>
          <w:sz w:val="16"/>
          <w:szCs w:val="16"/>
        </w:rPr>
      </w:pPr>
    </w:p>
    <w:p w:rsidR="00895B06" w:rsidRPr="00895B06" w:rsidRDefault="00895B06" w:rsidP="00895B06">
      <w:pPr>
        <w:pStyle w:val="Default"/>
        <w:jc w:val="both"/>
        <w:rPr>
          <w:rFonts w:ascii="Segoe UI" w:hAnsi="Segoe UI" w:cs="Segoe UI"/>
          <w:sz w:val="22"/>
          <w:szCs w:val="22"/>
        </w:rPr>
      </w:pPr>
      <w:r w:rsidRPr="00895B06">
        <w:rPr>
          <w:rFonts w:ascii="Segoe UI" w:hAnsi="Segoe UI" w:cs="Segoe UI"/>
          <w:sz w:val="22"/>
          <w:szCs w:val="22"/>
        </w:rPr>
        <w:t xml:space="preserve">Category 1: The LOMC </w:t>
      </w:r>
      <w:r w:rsidRPr="00895B06">
        <w:rPr>
          <w:rFonts w:ascii="Segoe UI" w:hAnsi="Segoe UI" w:cs="Segoe UI"/>
          <w:b/>
          <w:bCs/>
          <w:sz w:val="22"/>
          <w:szCs w:val="22"/>
        </w:rPr>
        <w:t xml:space="preserve">is </w:t>
      </w:r>
      <w:r w:rsidRPr="00895B06">
        <w:rPr>
          <w:rFonts w:ascii="Segoe UI" w:hAnsi="Segoe UI" w:cs="Segoe UI"/>
          <w:b/>
          <w:bCs/>
          <w:i/>
          <w:iCs/>
          <w:sz w:val="22"/>
          <w:szCs w:val="22"/>
        </w:rPr>
        <w:t>incorporated</w:t>
      </w:r>
      <w:r w:rsidRPr="00895B06">
        <w:rPr>
          <w:rFonts w:ascii="Segoe UI" w:hAnsi="Segoe UI" w:cs="Segoe UI"/>
          <w:i/>
          <w:iCs/>
          <w:sz w:val="22"/>
          <w:szCs w:val="22"/>
        </w:rPr>
        <w:t xml:space="preserve"> </w:t>
      </w:r>
      <w:r w:rsidRPr="00895B06">
        <w:rPr>
          <w:rFonts w:ascii="Segoe UI" w:hAnsi="Segoe UI" w:cs="Segoe UI"/>
          <w:sz w:val="22"/>
          <w:szCs w:val="22"/>
        </w:rPr>
        <w:t xml:space="preserve">into the new FIRM panel and, therefore, revalidation is not necessary. These LOMCs will remain in effect until the new the revised FIRM becomes effective. </w:t>
      </w:r>
    </w:p>
    <w:p w:rsidR="00895B06" w:rsidRPr="00C24022" w:rsidRDefault="00895B06" w:rsidP="00895B06">
      <w:pPr>
        <w:pStyle w:val="Default"/>
        <w:jc w:val="both"/>
        <w:rPr>
          <w:rFonts w:ascii="Segoe UI" w:hAnsi="Segoe UI" w:cs="Segoe UI"/>
          <w:sz w:val="16"/>
          <w:szCs w:val="16"/>
        </w:rPr>
      </w:pPr>
    </w:p>
    <w:p w:rsidR="00895B06" w:rsidRPr="00895B06" w:rsidRDefault="00895B06" w:rsidP="00895B06">
      <w:pPr>
        <w:pStyle w:val="Default"/>
        <w:jc w:val="both"/>
        <w:rPr>
          <w:rFonts w:ascii="Segoe UI" w:hAnsi="Segoe UI" w:cs="Segoe UI"/>
          <w:b/>
          <w:bCs/>
          <w:sz w:val="22"/>
          <w:szCs w:val="22"/>
        </w:rPr>
      </w:pPr>
      <w:r w:rsidRPr="00895B06">
        <w:rPr>
          <w:rFonts w:ascii="Segoe UI" w:hAnsi="Segoe UI" w:cs="Segoe UI"/>
          <w:sz w:val="22"/>
          <w:szCs w:val="22"/>
        </w:rPr>
        <w:t xml:space="preserve">Category 2: The LOMC </w:t>
      </w:r>
      <w:r w:rsidRPr="00895B06">
        <w:rPr>
          <w:rFonts w:ascii="Segoe UI" w:hAnsi="Segoe UI" w:cs="Segoe UI"/>
          <w:b/>
          <w:bCs/>
          <w:sz w:val="22"/>
          <w:szCs w:val="22"/>
        </w:rPr>
        <w:t>is unaffected</w:t>
      </w:r>
      <w:r w:rsidRPr="00895B06">
        <w:rPr>
          <w:rFonts w:ascii="Segoe UI" w:hAnsi="Segoe UI" w:cs="Segoe UI"/>
          <w:sz w:val="22"/>
          <w:szCs w:val="22"/>
        </w:rPr>
        <w:t xml:space="preserve"> by revised flood hazard information but are </w:t>
      </w:r>
      <w:r w:rsidRPr="00895B06">
        <w:rPr>
          <w:rFonts w:ascii="Segoe UI" w:hAnsi="Segoe UI" w:cs="Segoe UI"/>
          <w:i/>
          <w:iCs/>
          <w:sz w:val="22"/>
          <w:szCs w:val="22"/>
        </w:rPr>
        <w:t xml:space="preserve">not incorporated </w:t>
      </w:r>
      <w:r w:rsidRPr="00895B06">
        <w:rPr>
          <w:rFonts w:ascii="Segoe UI" w:hAnsi="Segoe UI" w:cs="Segoe UI"/>
          <w:sz w:val="22"/>
          <w:szCs w:val="22"/>
        </w:rPr>
        <w:t xml:space="preserve">on the new FIRM panel due to scale limitations or because the LOMC issued had determined that the lot(s) or structure(s) involved were outside the Special Flood Hazard Area, as shown on the FIRM. </w:t>
      </w:r>
      <w:r w:rsidRPr="00895B06">
        <w:rPr>
          <w:rFonts w:ascii="Segoe UI" w:hAnsi="Segoe UI" w:cs="Segoe UI"/>
          <w:b/>
          <w:bCs/>
          <w:sz w:val="22"/>
          <w:szCs w:val="22"/>
        </w:rPr>
        <w:t xml:space="preserve">These LOMCs are revalidated after the new FIRM becomes effective. </w:t>
      </w:r>
    </w:p>
    <w:p w:rsidR="00895B06" w:rsidRPr="00C24022" w:rsidRDefault="00895B06" w:rsidP="00895B06">
      <w:pPr>
        <w:pStyle w:val="Default"/>
        <w:jc w:val="both"/>
        <w:rPr>
          <w:rFonts w:ascii="Segoe UI" w:hAnsi="Segoe UI" w:cs="Segoe UI"/>
          <w:sz w:val="16"/>
          <w:szCs w:val="16"/>
        </w:rPr>
      </w:pPr>
    </w:p>
    <w:p w:rsidR="00895B06" w:rsidRPr="00895B06" w:rsidRDefault="00895B06" w:rsidP="00895B06">
      <w:pPr>
        <w:pStyle w:val="Default"/>
        <w:jc w:val="both"/>
        <w:rPr>
          <w:rFonts w:ascii="Segoe UI" w:hAnsi="Segoe UI" w:cs="Segoe UI"/>
          <w:sz w:val="22"/>
          <w:szCs w:val="22"/>
          <w:u w:val="single"/>
        </w:rPr>
      </w:pPr>
      <w:r w:rsidRPr="00895B06">
        <w:rPr>
          <w:rFonts w:ascii="Segoe UI" w:hAnsi="Segoe UI" w:cs="Segoe UI"/>
          <w:sz w:val="22"/>
          <w:szCs w:val="22"/>
        </w:rPr>
        <w:t xml:space="preserve">Category 3: </w:t>
      </w:r>
      <w:r w:rsidRPr="00895B06">
        <w:rPr>
          <w:rFonts w:ascii="Segoe UI" w:hAnsi="Segoe UI" w:cs="Segoe UI"/>
          <w:b/>
          <w:bCs/>
          <w:sz w:val="22"/>
          <w:szCs w:val="22"/>
        </w:rPr>
        <w:t xml:space="preserve">The LOMC is </w:t>
      </w:r>
      <w:r w:rsidRPr="00895B06">
        <w:rPr>
          <w:rFonts w:ascii="Segoe UI" w:hAnsi="Segoe UI" w:cs="Segoe UI"/>
          <w:b/>
          <w:bCs/>
          <w:i/>
          <w:iCs/>
          <w:sz w:val="22"/>
          <w:szCs w:val="22"/>
        </w:rPr>
        <w:t xml:space="preserve">superseded </w:t>
      </w:r>
      <w:r w:rsidRPr="00895B06">
        <w:rPr>
          <w:rFonts w:ascii="Segoe UI" w:hAnsi="Segoe UI" w:cs="Segoe UI"/>
          <w:b/>
          <w:bCs/>
          <w:sz w:val="22"/>
          <w:szCs w:val="22"/>
        </w:rPr>
        <w:t xml:space="preserve">by the revised flood hazards, and is </w:t>
      </w:r>
      <w:r w:rsidRPr="00895B06">
        <w:rPr>
          <w:rFonts w:ascii="Segoe UI" w:hAnsi="Segoe UI" w:cs="Segoe UI"/>
          <w:b/>
          <w:bCs/>
          <w:sz w:val="22"/>
          <w:szCs w:val="22"/>
          <w:u w:val="single"/>
        </w:rPr>
        <w:t>no longer valid.</w:t>
      </w:r>
      <w:r w:rsidRPr="00895B06">
        <w:rPr>
          <w:rFonts w:ascii="Segoe UI" w:hAnsi="Segoe UI" w:cs="Segoe UI"/>
          <w:sz w:val="22"/>
          <w:szCs w:val="22"/>
          <w:u w:val="single"/>
        </w:rPr>
        <w:t xml:space="preserve"> </w:t>
      </w:r>
    </w:p>
    <w:p w:rsidR="00895B06" w:rsidRPr="00C24022" w:rsidRDefault="00895B06" w:rsidP="00895B06">
      <w:pPr>
        <w:jc w:val="both"/>
        <w:rPr>
          <w:rFonts w:ascii="Segoe UI" w:hAnsi="Segoe UI" w:cs="Segoe UI"/>
          <w:sz w:val="16"/>
          <w:szCs w:val="16"/>
        </w:rPr>
      </w:pPr>
    </w:p>
    <w:p w:rsidR="00895B06" w:rsidRPr="00895B06" w:rsidRDefault="00895B06" w:rsidP="00895B06">
      <w:pPr>
        <w:jc w:val="both"/>
        <w:rPr>
          <w:rFonts w:ascii="Segoe UI" w:hAnsi="Segoe UI" w:cs="Segoe UI"/>
        </w:rPr>
      </w:pPr>
      <w:r w:rsidRPr="00895B06">
        <w:rPr>
          <w:rFonts w:ascii="Segoe UI" w:hAnsi="Segoe UI" w:cs="Segoe UI"/>
        </w:rPr>
        <w:t xml:space="preserve">Category 4: </w:t>
      </w:r>
      <w:r w:rsidRPr="00895B06">
        <w:rPr>
          <w:rFonts w:ascii="Segoe UI" w:hAnsi="Segoe UI" w:cs="Segoe UI"/>
          <w:b/>
          <w:bCs/>
        </w:rPr>
        <w:t xml:space="preserve">The LOMC must be </w:t>
      </w:r>
      <w:proofErr w:type="spellStart"/>
      <w:r w:rsidRPr="00895B06">
        <w:rPr>
          <w:rFonts w:ascii="Segoe UI" w:hAnsi="Segoe UI" w:cs="Segoe UI"/>
          <w:b/>
          <w:bCs/>
          <w:u w:val="single"/>
        </w:rPr>
        <w:t>redetermined</w:t>
      </w:r>
      <w:proofErr w:type="spellEnd"/>
      <w:r w:rsidRPr="00895B06">
        <w:rPr>
          <w:rFonts w:ascii="Segoe UI" w:hAnsi="Segoe UI" w:cs="Segoe UI"/>
          <w:b/>
          <w:bCs/>
          <w:u w:val="single"/>
        </w:rPr>
        <w:t>.</w:t>
      </w:r>
    </w:p>
    <w:p w:rsidR="00895B06" w:rsidRPr="00C24022" w:rsidRDefault="00895B06" w:rsidP="00895B06">
      <w:pPr>
        <w:jc w:val="both"/>
        <w:rPr>
          <w:rFonts w:ascii="Segoe UI" w:hAnsi="Segoe UI" w:cs="Segoe UI"/>
          <w:sz w:val="16"/>
          <w:szCs w:val="16"/>
        </w:rPr>
      </w:pPr>
    </w:p>
    <w:p w:rsidR="00895B06" w:rsidRPr="00895B06" w:rsidRDefault="00895B06" w:rsidP="00895B06">
      <w:pPr>
        <w:jc w:val="both"/>
        <w:rPr>
          <w:rFonts w:ascii="Segoe UI" w:hAnsi="Segoe UI" w:cs="Segoe UI"/>
        </w:rPr>
      </w:pPr>
      <w:r w:rsidRPr="00895B06">
        <w:rPr>
          <w:rFonts w:ascii="Segoe UI" w:hAnsi="Segoe UI" w:cs="Segoe UI"/>
        </w:rPr>
        <w:t xml:space="preserve">If a property is in Category 1, it will be incorporated into the new FIRMs.  If a property is in Category 2, it will be revalidated once the new FIRM becomes effective (see Revalidation Letter).  If a property is in Category 3, it is no longer valid and may be required to purchase flood insurance if the owner has a federally backed mortgage.  If a property is in Category 4, a Letter of Map Change (LOMA, LOMR, </w:t>
      </w:r>
      <w:proofErr w:type="gramStart"/>
      <w:r w:rsidRPr="00895B06">
        <w:rPr>
          <w:rFonts w:ascii="Segoe UI" w:hAnsi="Segoe UI" w:cs="Segoe UI"/>
        </w:rPr>
        <w:t>LOMR</w:t>
      </w:r>
      <w:proofErr w:type="gramEnd"/>
      <w:r w:rsidRPr="00895B06">
        <w:rPr>
          <w:rFonts w:ascii="Segoe UI" w:hAnsi="Segoe UI" w:cs="Segoe UI"/>
        </w:rPr>
        <w:t>-F) must be submitted to FEMA by the property owner for a redetermination.</w:t>
      </w:r>
    </w:p>
    <w:p w:rsidR="00895B06" w:rsidRPr="00C24022" w:rsidRDefault="00895B06" w:rsidP="00895B06">
      <w:pPr>
        <w:jc w:val="both"/>
        <w:rPr>
          <w:rFonts w:ascii="Segoe UI" w:hAnsi="Segoe UI" w:cs="Segoe UI"/>
          <w:sz w:val="16"/>
          <w:szCs w:val="16"/>
        </w:rPr>
      </w:pPr>
    </w:p>
    <w:p w:rsidR="00E312C6" w:rsidRDefault="00E312C6" w:rsidP="00895B06">
      <w:pPr>
        <w:jc w:val="both"/>
        <w:rPr>
          <w:rFonts w:ascii="Segoe UI" w:hAnsi="Segoe UI" w:cs="Segoe UI"/>
        </w:rPr>
      </w:pPr>
      <w:r>
        <w:rPr>
          <w:rFonts w:ascii="Segoe UI" w:hAnsi="Segoe UI" w:cs="Segoe UI"/>
        </w:rPr>
        <w:t>In terms of Letter of Map Changes: (Letter of Map Revision based upon fill (LOMR-F) or Letter of Map Revisions, a property owner will need to complete Form 3 Community Acknowledgement Form for each lot. FEMA puts the burden for Letter of Map Changes on the property owner or developer to complete the required forms.</w:t>
      </w:r>
    </w:p>
    <w:p w:rsidR="00E312C6" w:rsidRPr="00C24022" w:rsidRDefault="00E312C6" w:rsidP="00895B06">
      <w:pPr>
        <w:jc w:val="both"/>
        <w:rPr>
          <w:rFonts w:ascii="Segoe UI" w:hAnsi="Segoe UI" w:cs="Segoe UI"/>
          <w:sz w:val="16"/>
          <w:szCs w:val="16"/>
        </w:rPr>
      </w:pPr>
    </w:p>
    <w:p w:rsidR="00E312C6" w:rsidRDefault="00E312C6" w:rsidP="00895B06">
      <w:pPr>
        <w:jc w:val="both"/>
        <w:rPr>
          <w:rFonts w:ascii="Segoe UI" w:hAnsi="Segoe UI" w:cs="Segoe UI"/>
        </w:rPr>
      </w:pPr>
      <w:r>
        <w:rPr>
          <w:rFonts w:ascii="Segoe UI" w:hAnsi="Segoe UI" w:cs="Segoe UI"/>
        </w:rPr>
        <w:t>The Community Acknowledgement Form (Form 3 of the MT-1 forms package) must be completed for all requests involving the placement of fill, existing or proposed, or requests that are inadvertently included in the NFIP regulatory floodway. The form must be completed by the applicant and signed by the community official responsible for floodplain management in the community.</w:t>
      </w:r>
    </w:p>
    <w:p w:rsidR="00E312C6" w:rsidRPr="00C24022" w:rsidRDefault="00E312C6" w:rsidP="00895B06">
      <w:pPr>
        <w:jc w:val="both"/>
        <w:rPr>
          <w:rFonts w:ascii="Segoe UI" w:hAnsi="Segoe UI" w:cs="Segoe UI"/>
          <w:sz w:val="16"/>
          <w:szCs w:val="16"/>
        </w:rPr>
      </w:pPr>
    </w:p>
    <w:p w:rsidR="00E312C6" w:rsidRPr="00242D03" w:rsidRDefault="00E312C6" w:rsidP="00E312C6">
      <w:pPr>
        <w:rPr>
          <w:rFonts w:ascii="Arial" w:hAnsi="Arial" w:cs="Arial"/>
          <w:sz w:val="20"/>
          <w:szCs w:val="20"/>
        </w:rPr>
      </w:pPr>
      <w:r w:rsidRPr="00242D03">
        <w:rPr>
          <w:rFonts w:ascii="Arial" w:hAnsi="Arial" w:cs="Arial"/>
          <w:color w:val="000000"/>
          <w:sz w:val="20"/>
          <w:szCs w:val="20"/>
          <w:lang w:val="en"/>
        </w:rPr>
        <w:t>Please see page 5 of 6 in the enclosed pdf.  This form is not available separately.</w:t>
      </w:r>
    </w:p>
    <w:p w:rsidR="00E312C6" w:rsidRDefault="00E312C6" w:rsidP="00E312C6">
      <w:pPr>
        <w:jc w:val="both"/>
        <w:rPr>
          <w:rStyle w:val="Hyperlink"/>
          <w:rFonts w:ascii="Arial" w:hAnsi="Arial" w:cs="Arial"/>
          <w:sz w:val="20"/>
          <w:szCs w:val="20"/>
        </w:rPr>
      </w:pPr>
      <w:hyperlink r:id="rId6" w:history="1">
        <w:r w:rsidRPr="00242D03">
          <w:rPr>
            <w:rStyle w:val="Hyperlink"/>
            <w:rFonts w:ascii="Arial" w:hAnsi="Arial" w:cs="Arial"/>
            <w:sz w:val="20"/>
            <w:szCs w:val="20"/>
          </w:rPr>
          <w:t>http://www.fema.gov/media-library-data/1456506617301-31afeac1a2e865ef99f69bbec9ca096b/mt_1_form_rev_04_2013.pdf</w:t>
        </w:r>
      </w:hyperlink>
    </w:p>
    <w:p w:rsidR="00C24022" w:rsidRDefault="00C24022" w:rsidP="00E312C6">
      <w:pPr>
        <w:jc w:val="both"/>
        <w:rPr>
          <w:rStyle w:val="Hyperlink"/>
          <w:rFonts w:ascii="Arial" w:hAnsi="Arial" w:cs="Arial"/>
          <w:sz w:val="20"/>
          <w:szCs w:val="20"/>
        </w:rPr>
      </w:pPr>
    </w:p>
    <w:p w:rsidR="00C24022" w:rsidRPr="00242D03" w:rsidRDefault="00C24022" w:rsidP="00C24022">
      <w:pPr>
        <w:jc w:val="both"/>
        <w:rPr>
          <w:rFonts w:ascii="Arial" w:hAnsi="Arial" w:cs="Arial"/>
          <w:sz w:val="20"/>
          <w:szCs w:val="20"/>
        </w:rPr>
      </w:pPr>
      <w:r w:rsidRPr="00242D03">
        <w:rPr>
          <w:rFonts w:ascii="Arial" w:hAnsi="Arial" w:cs="Arial"/>
          <w:color w:val="000000"/>
          <w:sz w:val="20"/>
          <w:szCs w:val="20"/>
          <w:lang w:val="en"/>
        </w:rPr>
        <w:t>For Hamilton County, please submit the form</w:t>
      </w:r>
      <w:r>
        <w:rPr>
          <w:rFonts w:ascii="Arial" w:hAnsi="Arial" w:cs="Arial"/>
          <w:color w:val="000000"/>
          <w:sz w:val="20"/>
          <w:szCs w:val="20"/>
          <w:lang w:val="en"/>
        </w:rPr>
        <w:t>s to the Engineering Department</w:t>
      </w:r>
      <w:r w:rsidRPr="00242D03">
        <w:rPr>
          <w:rFonts w:ascii="Arial" w:hAnsi="Arial" w:cs="Arial"/>
          <w:color w:val="000000"/>
          <w:sz w:val="20"/>
          <w:szCs w:val="20"/>
          <w:lang w:val="en"/>
        </w:rPr>
        <w:t xml:space="preserve">.  After review of the documentation by the Engineering Department, it is then sent to </w:t>
      </w:r>
      <w:bookmarkStart w:id="0" w:name="_GoBack"/>
      <w:bookmarkEnd w:id="0"/>
      <w:r w:rsidRPr="00242D03">
        <w:rPr>
          <w:rFonts w:ascii="Arial" w:hAnsi="Arial" w:cs="Arial"/>
          <w:color w:val="000000"/>
          <w:sz w:val="20"/>
          <w:szCs w:val="20"/>
          <w:lang w:val="en"/>
        </w:rPr>
        <w:t>the Floodplain Administrator.</w:t>
      </w:r>
    </w:p>
    <w:p w:rsidR="00C24022" w:rsidRPr="00242D03" w:rsidRDefault="00C24022" w:rsidP="00E312C6">
      <w:pPr>
        <w:jc w:val="both"/>
        <w:rPr>
          <w:rFonts w:ascii="Arial" w:hAnsi="Arial" w:cs="Arial"/>
          <w:sz w:val="20"/>
          <w:szCs w:val="20"/>
        </w:rPr>
      </w:pPr>
    </w:p>
    <w:sectPr w:rsidR="00C24022" w:rsidRPr="00242D03" w:rsidSect="00895B0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Joanna">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B06"/>
    <w:rsid w:val="00895B06"/>
    <w:rsid w:val="00C24022"/>
    <w:rsid w:val="00DC237B"/>
    <w:rsid w:val="00E312C6"/>
    <w:rsid w:val="00EA5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B06"/>
    <w:rPr>
      <w:rFonts w:ascii="Calibri" w:eastAsiaTheme="minorHAnsi" w:hAnsi="Calibri"/>
      <w:sz w:val="22"/>
      <w:szCs w:val="22"/>
    </w:rPr>
  </w:style>
  <w:style w:type="paragraph" w:styleId="Heading1">
    <w:name w:val="heading 1"/>
    <w:basedOn w:val="Normal"/>
    <w:next w:val="Normal"/>
    <w:link w:val="Heading1Char"/>
    <w:qFormat/>
    <w:rsid w:val="00DC237B"/>
    <w:pPr>
      <w:keepNext/>
      <w:jc w:val="both"/>
      <w:outlineLvl w:val="0"/>
    </w:pPr>
    <w:rPr>
      <w:rFonts w:ascii="Times New Roman" w:eastAsia="Times New Roman" w:hAnsi="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237B"/>
    <w:rPr>
      <w:b/>
    </w:rPr>
  </w:style>
  <w:style w:type="character" w:styleId="Hyperlink">
    <w:name w:val="Hyperlink"/>
    <w:basedOn w:val="DefaultParagraphFont"/>
    <w:uiPriority w:val="99"/>
    <w:semiHidden/>
    <w:unhideWhenUsed/>
    <w:rsid w:val="00895B06"/>
    <w:rPr>
      <w:color w:val="0000FF"/>
      <w:u w:val="single"/>
    </w:rPr>
  </w:style>
  <w:style w:type="paragraph" w:customStyle="1" w:styleId="Default">
    <w:name w:val="Default"/>
    <w:basedOn w:val="Normal"/>
    <w:rsid w:val="00895B06"/>
    <w:pPr>
      <w:autoSpaceDE w:val="0"/>
      <w:autoSpaceDN w:val="0"/>
    </w:pPr>
    <w:rPr>
      <w:rFonts w:ascii="Joanna" w:hAnsi="Joann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B06"/>
    <w:rPr>
      <w:rFonts w:ascii="Calibri" w:eastAsiaTheme="minorHAnsi" w:hAnsi="Calibri"/>
      <w:sz w:val="22"/>
      <w:szCs w:val="22"/>
    </w:rPr>
  </w:style>
  <w:style w:type="paragraph" w:styleId="Heading1">
    <w:name w:val="heading 1"/>
    <w:basedOn w:val="Normal"/>
    <w:next w:val="Normal"/>
    <w:link w:val="Heading1Char"/>
    <w:qFormat/>
    <w:rsid w:val="00DC237B"/>
    <w:pPr>
      <w:keepNext/>
      <w:jc w:val="both"/>
      <w:outlineLvl w:val="0"/>
    </w:pPr>
    <w:rPr>
      <w:rFonts w:ascii="Times New Roman" w:eastAsia="Times New Roman" w:hAnsi="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C237B"/>
    <w:rPr>
      <w:b/>
    </w:rPr>
  </w:style>
  <w:style w:type="character" w:styleId="Hyperlink">
    <w:name w:val="Hyperlink"/>
    <w:basedOn w:val="DefaultParagraphFont"/>
    <w:uiPriority w:val="99"/>
    <w:semiHidden/>
    <w:unhideWhenUsed/>
    <w:rsid w:val="00895B06"/>
    <w:rPr>
      <w:color w:val="0000FF"/>
      <w:u w:val="single"/>
    </w:rPr>
  </w:style>
  <w:style w:type="paragraph" w:customStyle="1" w:styleId="Default">
    <w:name w:val="Default"/>
    <w:basedOn w:val="Normal"/>
    <w:rsid w:val="00895B06"/>
    <w:pPr>
      <w:autoSpaceDE w:val="0"/>
      <w:autoSpaceDN w:val="0"/>
    </w:pPr>
    <w:rPr>
      <w:rFonts w:ascii="Joanna" w:hAnsi="Joan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491399">
      <w:bodyDiv w:val="1"/>
      <w:marLeft w:val="0"/>
      <w:marRight w:val="0"/>
      <w:marTop w:val="0"/>
      <w:marBottom w:val="0"/>
      <w:divBdr>
        <w:top w:val="none" w:sz="0" w:space="0" w:color="auto"/>
        <w:left w:val="none" w:sz="0" w:space="0" w:color="auto"/>
        <w:bottom w:val="none" w:sz="0" w:space="0" w:color="auto"/>
        <w:right w:val="none" w:sz="0" w:space="0" w:color="auto"/>
      </w:divBdr>
    </w:div>
    <w:div w:id="159281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ema.gov/media-library-data/1456506617301-31afeac1a2e865ef99f69bbec9ca096b/mt_1_form_rev_04_2013.pdf" TargetMode="External"/><Relationship Id="rId5" Type="http://schemas.openxmlformats.org/officeDocument/2006/relationships/hyperlink" Target="http://www.fema.gov/national-flood-insurance-program-0/letter-map-change-lom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Parris, Regina</dc:creator>
  <cp:lastModifiedBy>Parris, Regina</cp:lastModifiedBy>
  <cp:revision>4</cp:revision>
  <dcterms:created xsi:type="dcterms:W3CDTF">2016-05-26T13:32:00Z</dcterms:created>
  <dcterms:modified xsi:type="dcterms:W3CDTF">2016-05-27T12:58:00Z</dcterms:modified>
</cp:coreProperties>
</file>